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E736C3" w14:textId="29B07FFE" w:rsidR="00BF74D0" w:rsidRPr="00544810" w:rsidRDefault="00BF74D0" w:rsidP="00BF74D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544810">
        <w:rPr>
          <w:rFonts w:asciiTheme="minorHAnsi" w:eastAsiaTheme="minorEastAsia" w:hAnsiTheme="minorHAnsi" w:cstheme="minorHAnsi"/>
          <w:bCs/>
          <w:noProof w:val="0"/>
          <w:sz w:val="24"/>
          <w:szCs w:val="24"/>
          <w:lang w:eastAsia="zh-CN"/>
        </w:rPr>
        <w:t>3GPP TSG-RAN WG4 Meeting # 10</w:t>
      </w:r>
      <w:r w:rsidR="008F5385">
        <w:rPr>
          <w:rFonts w:asciiTheme="minorHAnsi" w:eastAsiaTheme="minorEastAsia" w:hAnsiTheme="minorHAnsi" w:cstheme="minorHAnsi"/>
          <w:bCs/>
          <w:noProof w:val="0"/>
          <w:sz w:val="24"/>
          <w:szCs w:val="24"/>
          <w:lang w:eastAsia="zh-CN"/>
        </w:rPr>
        <w:t>4</w:t>
      </w:r>
      <w:r w:rsidRPr="00544810">
        <w:rPr>
          <w:rFonts w:asciiTheme="minorHAnsi" w:eastAsiaTheme="minorEastAsia" w:hAnsiTheme="minorHAnsi" w:cstheme="minorHAnsi"/>
          <w:bCs/>
          <w:noProof w:val="0"/>
          <w:sz w:val="24"/>
          <w:szCs w:val="24"/>
          <w:lang w:eastAsia="zh-CN"/>
        </w:rPr>
        <w:t>-e</w:t>
      </w:r>
      <w:r w:rsidRPr="00544810">
        <w:rPr>
          <w:rFonts w:asciiTheme="minorHAnsi" w:eastAsiaTheme="minorEastAsia" w:hAnsiTheme="minorHAnsi" w:cstheme="minorHAnsi"/>
          <w:bCs/>
          <w:noProof w:val="0"/>
          <w:sz w:val="24"/>
          <w:szCs w:val="24"/>
          <w:lang w:eastAsia="zh-CN"/>
        </w:rPr>
        <w:tab/>
      </w:r>
      <w:r w:rsidR="00DF340B" w:rsidRPr="00DF340B">
        <w:rPr>
          <w:rFonts w:asciiTheme="minorHAnsi" w:eastAsiaTheme="minorEastAsia" w:hAnsiTheme="minorHAnsi" w:cstheme="minorHAnsi"/>
          <w:bCs/>
          <w:noProof w:val="0"/>
          <w:sz w:val="24"/>
          <w:szCs w:val="24"/>
          <w:lang w:eastAsia="zh-CN"/>
        </w:rPr>
        <w:t>R4-2212408</w:t>
      </w:r>
    </w:p>
    <w:p w14:paraId="58F01ED6" w14:textId="353BCA4E"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F15AE7">
        <w:rPr>
          <w:rFonts w:ascii="Calibri" w:eastAsia="PMingLiU" w:hAnsi="Calibri" w:cs="Calibri"/>
          <w:sz w:val="24"/>
          <w:szCs w:val="24"/>
        </w:rPr>
        <w:t>Aug. 15</w:t>
      </w:r>
      <w:r w:rsidR="00A478FD">
        <w:rPr>
          <w:rFonts w:ascii="Calibri" w:eastAsia="PMingLiU" w:hAnsi="Calibri" w:cs="Calibri"/>
          <w:sz w:val="24"/>
          <w:szCs w:val="24"/>
        </w:rPr>
        <w:t xml:space="preserve"> – 2</w:t>
      </w:r>
      <w:r w:rsidR="00F15AE7">
        <w:rPr>
          <w:rFonts w:ascii="Calibri" w:eastAsia="PMingLiU" w:hAnsi="Calibri" w:cs="Calibri"/>
          <w:sz w:val="24"/>
          <w:szCs w:val="24"/>
        </w:rPr>
        <w:t>6</w:t>
      </w:r>
      <w:r w:rsidRPr="00BD5F11">
        <w:rPr>
          <w:rFonts w:asciiTheme="minorHAnsi" w:eastAsiaTheme="minorEastAsia" w:hAnsiTheme="minorHAnsi" w:cstheme="minorHAnsi"/>
          <w:bCs/>
          <w:noProof w:val="0"/>
          <w:sz w:val="24"/>
          <w:szCs w:val="24"/>
          <w:lang w:eastAsia="zh-CN"/>
        </w:rPr>
        <w:t>, 202</w:t>
      </w:r>
      <w:r>
        <w:rPr>
          <w:rFonts w:asciiTheme="minorHAnsi" w:eastAsiaTheme="minorEastAsia" w:hAnsiTheme="minorHAnsi" w:cstheme="minorHAnsi"/>
          <w:bCs/>
          <w:noProof w:val="0"/>
          <w:sz w:val="24"/>
          <w:szCs w:val="24"/>
          <w:lang w:eastAsia="zh-CN"/>
        </w:rPr>
        <w:t>2</w:t>
      </w:r>
    </w:p>
    <w:p w14:paraId="0EDBED9C" w14:textId="089C380A" w:rsidR="00DA768D" w:rsidRPr="00E47876" w:rsidRDefault="00DA768D" w:rsidP="00DA768D">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9B49FB">
        <w:rPr>
          <w:rFonts w:asciiTheme="minorHAnsi" w:eastAsiaTheme="minorEastAsia" w:hAnsiTheme="minorHAnsi" w:cstheme="minorHAnsi"/>
          <w:bCs/>
          <w:noProof w:val="0"/>
          <w:sz w:val="24"/>
          <w:szCs w:val="24"/>
          <w:lang w:eastAsia="zh-CN"/>
        </w:rPr>
        <w:t>11</w:t>
      </w:r>
      <w:r w:rsidR="00A478FD">
        <w:rPr>
          <w:rFonts w:asciiTheme="minorHAnsi" w:eastAsiaTheme="minorEastAsia" w:hAnsiTheme="minorHAnsi" w:cstheme="minorHAnsi"/>
          <w:bCs/>
          <w:noProof w:val="0"/>
          <w:sz w:val="24"/>
          <w:szCs w:val="24"/>
          <w:lang w:eastAsia="zh-CN"/>
        </w:rPr>
        <w:t>.</w:t>
      </w:r>
      <w:r w:rsidR="009B49FB">
        <w:rPr>
          <w:rFonts w:asciiTheme="minorHAnsi" w:eastAsiaTheme="minorEastAsia" w:hAnsiTheme="minorHAnsi" w:cstheme="minorHAnsi"/>
          <w:bCs/>
          <w:noProof w:val="0"/>
          <w:sz w:val="24"/>
          <w:szCs w:val="24"/>
          <w:lang w:eastAsia="zh-CN"/>
        </w:rPr>
        <w:t>1</w:t>
      </w:r>
      <w:r w:rsidR="008F5385">
        <w:rPr>
          <w:rFonts w:asciiTheme="minorHAnsi" w:eastAsiaTheme="minorEastAsia" w:hAnsiTheme="minorHAnsi" w:cstheme="minorHAnsi"/>
          <w:bCs/>
          <w:noProof w:val="0"/>
          <w:sz w:val="24"/>
          <w:szCs w:val="24"/>
          <w:lang w:eastAsia="zh-CN"/>
        </w:rPr>
        <w:t>6</w:t>
      </w:r>
      <w:r w:rsidR="00E711D3" w:rsidRPr="000571DE">
        <w:rPr>
          <w:rFonts w:asciiTheme="minorHAnsi" w:eastAsiaTheme="minorEastAsia" w:hAnsiTheme="minorHAnsi" w:cstheme="minorHAnsi"/>
          <w:bCs/>
          <w:noProof w:val="0"/>
          <w:sz w:val="24"/>
          <w:szCs w:val="24"/>
          <w:lang w:eastAsia="zh-CN"/>
        </w:rPr>
        <w:t>.2</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44D2297D"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improvement on </w:t>
      </w:r>
      <w:bookmarkStart w:id="0" w:name="_Hlk108172947"/>
      <w:r w:rsidR="00782FF7" w:rsidRPr="00782FF7">
        <w:rPr>
          <w:rFonts w:asciiTheme="minorHAnsi" w:eastAsiaTheme="minorEastAsia" w:hAnsiTheme="minorHAnsi" w:cstheme="minorHAnsi"/>
          <w:bCs/>
          <w:noProof w:val="0"/>
          <w:sz w:val="24"/>
          <w:szCs w:val="24"/>
          <w:lang w:eastAsia="zh-CN"/>
        </w:rPr>
        <w:t xml:space="preserve">FR2 </w:t>
      </w:r>
      <w:proofErr w:type="spellStart"/>
      <w:r w:rsidR="00782FF7" w:rsidRPr="00782FF7">
        <w:rPr>
          <w:rFonts w:asciiTheme="minorHAnsi" w:eastAsiaTheme="minorEastAsia" w:hAnsiTheme="minorHAnsi" w:cstheme="minorHAnsi"/>
          <w:bCs/>
          <w:noProof w:val="0"/>
          <w:sz w:val="24"/>
          <w:szCs w:val="24"/>
          <w:lang w:eastAsia="zh-CN"/>
        </w:rPr>
        <w:t>SCell</w:t>
      </w:r>
      <w:proofErr w:type="spellEnd"/>
      <w:r w:rsidR="00782FF7" w:rsidRPr="00782FF7">
        <w:rPr>
          <w:rFonts w:asciiTheme="minorHAnsi" w:eastAsiaTheme="minorEastAsia" w:hAnsiTheme="minorHAnsi" w:cstheme="minorHAnsi"/>
          <w:bCs/>
          <w:noProof w:val="0"/>
          <w:sz w:val="24"/>
          <w:szCs w:val="24"/>
          <w:lang w:eastAsia="zh-CN"/>
        </w:rPr>
        <w:t>/SCG setup/resume</w:t>
      </w:r>
      <w:bookmarkEnd w:id="0"/>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7FE2BC6C" w14:textId="4426B77E" w:rsidR="00240B68" w:rsidRPr="00D72D2B" w:rsidRDefault="00240B68" w:rsidP="0009699A">
      <w:pPr>
        <w:rPr>
          <w:rFonts w:eastAsia="PMingLiU"/>
        </w:rPr>
      </w:pPr>
      <w:r w:rsidRPr="00240B68">
        <w:rPr>
          <w:rFonts w:eastAsia="宋体"/>
        </w:rPr>
        <w:t xml:space="preserve">In Rel-18 Mobility enhancement WI [1], </w:t>
      </w:r>
      <w:r w:rsidR="00FE66C6">
        <w:rPr>
          <w:rFonts w:eastAsia="宋体"/>
        </w:rPr>
        <w:t>one</w:t>
      </w:r>
      <w:r w:rsidRPr="00240B68">
        <w:rPr>
          <w:rFonts w:eastAsia="宋体"/>
        </w:rPr>
        <w:t xml:space="preserve"> objective </w:t>
      </w:r>
      <w:r w:rsidR="00FE66C6">
        <w:rPr>
          <w:rFonts w:eastAsia="宋体"/>
        </w:rPr>
        <w:t xml:space="preserve">is </w:t>
      </w:r>
      <w:r w:rsidRPr="00240B68">
        <w:rPr>
          <w:rFonts w:eastAsia="宋体"/>
        </w:rPr>
        <w:t xml:space="preserve">to </w:t>
      </w:r>
      <w:r>
        <w:rPr>
          <w:rFonts w:eastAsia="宋体"/>
        </w:rPr>
        <w:t xml:space="preserve">study feasible improvement on </w:t>
      </w:r>
      <w:r w:rsidRPr="00240B68">
        <w:rPr>
          <w:rFonts w:eastAsia="宋体"/>
        </w:rPr>
        <w:t xml:space="preserve">FR2 </w:t>
      </w:r>
      <w:proofErr w:type="spellStart"/>
      <w:r w:rsidRPr="00240B68">
        <w:rPr>
          <w:rFonts w:eastAsia="宋体"/>
        </w:rPr>
        <w:t>SCell</w:t>
      </w:r>
      <w:proofErr w:type="spellEnd"/>
      <w:r w:rsidRPr="00240B68">
        <w:rPr>
          <w:rFonts w:eastAsia="宋体"/>
        </w:rPr>
        <w:t>/SCG setup/resume</w:t>
      </w:r>
      <w:r w:rsidR="006C1DC9">
        <w:rPr>
          <w:rFonts w:eastAsia="宋体"/>
        </w:rPr>
        <w:t>.</w:t>
      </w:r>
      <w:r w:rsidR="00AC03FF" w:rsidRPr="004B6782">
        <w:rPr>
          <w:rFonts w:eastAsia="PMingLiU"/>
        </w:rPr>
        <w:t xml:space="preserve"> </w:t>
      </w:r>
    </w:p>
    <w:tbl>
      <w:tblPr>
        <w:tblStyle w:val="af7"/>
        <w:tblW w:w="0" w:type="auto"/>
        <w:tblLook w:val="04A0" w:firstRow="1" w:lastRow="0" w:firstColumn="1" w:lastColumn="0" w:noHBand="0" w:noVBand="1"/>
      </w:tblPr>
      <w:tblGrid>
        <w:gridCol w:w="9629"/>
      </w:tblGrid>
      <w:tr w:rsidR="00240B68" w14:paraId="5FE163D9" w14:textId="77777777" w:rsidTr="00240B68">
        <w:tc>
          <w:tcPr>
            <w:tcW w:w="9629" w:type="dxa"/>
          </w:tcPr>
          <w:p w14:paraId="4A8D704D" w14:textId="77777777" w:rsidR="00240B68" w:rsidRPr="00240B68" w:rsidRDefault="00240B68" w:rsidP="00240B68">
            <w:pPr>
              <w:numPr>
                <w:ilvl w:val="0"/>
                <w:numId w:val="39"/>
              </w:numPr>
              <w:overflowPunct w:val="0"/>
              <w:autoSpaceDE w:val="0"/>
              <w:autoSpaceDN w:val="0"/>
              <w:adjustRightInd w:val="0"/>
              <w:spacing w:after="180"/>
              <w:textAlignment w:val="baseline"/>
              <w:rPr>
                <w:rFonts w:ascii="Times New Roman" w:eastAsia="PMingLiU" w:hAnsi="Times New Roman" w:cs="Times New Roman"/>
                <w:iCs/>
                <w:sz w:val="18"/>
                <w:szCs w:val="18"/>
                <w:lang w:val="en-GB" w:eastAsia="en-GB"/>
              </w:rPr>
            </w:pPr>
            <w:r w:rsidRPr="00240B68">
              <w:rPr>
                <w:rFonts w:ascii="Times New Roman" w:eastAsia="PMingLiU" w:hAnsi="Times New Roman" w:cs="Times New Roman"/>
                <w:iCs/>
                <w:sz w:val="18"/>
                <w:szCs w:val="18"/>
                <w:lang w:val="en-GB" w:eastAsia="en-GB"/>
              </w:rPr>
              <w:t>To study the following, with completion targeted by RAN#98 meeting [RAN4]:</w:t>
            </w:r>
          </w:p>
          <w:p w14:paraId="2F1A2785" w14:textId="77777777" w:rsidR="00240B68" w:rsidRPr="00240B68" w:rsidRDefault="00240B68" w:rsidP="00240B68">
            <w:pPr>
              <w:numPr>
                <w:ilvl w:val="0"/>
                <w:numId w:val="38"/>
              </w:numPr>
              <w:overflowPunct w:val="0"/>
              <w:autoSpaceDE w:val="0"/>
              <w:autoSpaceDN w:val="0"/>
              <w:adjustRightInd w:val="0"/>
              <w:spacing w:after="180"/>
              <w:ind w:left="1140" w:hanging="420"/>
              <w:textAlignment w:val="baseline"/>
              <w:rPr>
                <w:rFonts w:ascii="Times New Roman" w:eastAsia="PMingLiU" w:hAnsi="Times New Roman" w:cs="Times New Roman"/>
                <w:iCs/>
                <w:sz w:val="18"/>
                <w:szCs w:val="18"/>
                <w:lang w:val="en-GB" w:eastAsia="en-GB"/>
              </w:rPr>
            </w:pPr>
            <w:r w:rsidRPr="00240B68">
              <w:rPr>
                <w:rFonts w:ascii="Times New Roman" w:eastAsia="PMingLiU" w:hAnsi="Times New Roman" w:cs="Times New Roman"/>
                <w:sz w:val="18"/>
                <w:szCs w:val="18"/>
                <w:lang w:val="en-GB" w:eastAsia="en-GB"/>
              </w:rPr>
              <w:t xml:space="preserve">The </w:t>
            </w:r>
            <w:r w:rsidRPr="00240B68">
              <w:rPr>
                <w:rFonts w:ascii="Times New Roman" w:eastAsia="PMingLiU" w:hAnsi="Times New Roman" w:cs="Times New Roman"/>
                <w:iCs/>
                <w:sz w:val="18"/>
                <w:szCs w:val="18"/>
                <w:lang w:val="en-GB" w:eastAsia="en-GB"/>
              </w:rPr>
              <w:t xml:space="preserve">impact of FR2 RRM mobility measurement acquisition and reporting on FR2 </w:t>
            </w:r>
            <w:proofErr w:type="spellStart"/>
            <w:r w:rsidRPr="00240B68">
              <w:rPr>
                <w:rFonts w:ascii="Times New Roman" w:eastAsia="PMingLiU" w:hAnsi="Times New Roman" w:cs="Times New Roman"/>
                <w:iCs/>
                <w:sz w:val="18"/>
                <w:szCs w:val="18"/>
                <w:lang w:val="en-GB" w:eastAsia="en-GB"/>
              </w:rPr>
              <w:t>SCell</w:t>
            </w:r>
            <w:proofErr w:type="spellEnd"/>
            <w:r w:rsidRPr="00240B68">
              <w:rPr>
                <w:rFonts w:ascii="Times New Roman" w:eastAsia="PMingLiU" w:hAnsi="Times New Roman" w:cs="Times New Roman"/>
                <w:iCs/>
                <w:sz w:val="18"/>
                <w:szCs w:val="18"/>
                <w:lang w:val="en-GB" w:eastAsia="en-GB"/>
              </w:rPr>
              <w:t xml:space="preserve">/SCG setup/resume delay for a UE connecting from idle/inactive mode. </w:t>
            </w:r>
          </w:p>
          <w:p w14:paraId="196AE239" w14:textId="77777777" w:rsidR="00240B68" w:rsidRPr="00240B68" w:rsidRDefault="00240B68" w:rsidP="00240B68">
            <w:pPr>
              <w:numPr>
                <w:ilvl w:val="0"/>
                <w:numId w:val="38"/>
              </w:numPr>
              <w:overflowPunct w:val="0"/>
              <w:autoSpaceDE w:val="0"/>
              <w:autoSpaceDN w:val="0"/>
              <w:adjustRightInd w:val="0"/>
              <w:spacing w:after="180"/>
              <w:ind w:left="1140" w:hanging="420"/>
              <w:textAlignment w:val="baseline"/>
              <w:rPr>
                <w:rFonts w:ascii="Times New Roman" w:eastAsia="PMingLiU" w:hAnsi="Times New Roman" w:cs="Times New Roman"/>
                <w:sz w:val="18"/>
                <w:szCs w:val="18"/>
                <w:lang w:val="en-GB" w:eastAsia="en-GB"/>
              </w:rPr>
            </w:pPr>
            <w:r w:rsidRPr="00240B68">
              <w:rPr>
                <w:rFonts w:ascii="Times New Roman" w:eastAsia="PMingLiU" w:hAnsi="Times New Roman" w:cs="Times New Roman"/>
                <w:iCs/>
                <w:sz w:val="18"/>
                <w:szCs w:val="18"/>
                <w:lang w:val="en-GB" w:eastAsia="en-GB"/>
              </w:rPr>
              <w:t xml:space="preserve">The level of feasible improvement in FR2 </w:t>
            </w:r>
            <w:proofErr w:type="spellStart"/>
            <w:r w:rsidRPr="00240B68">
              <w:rPr>
                <w:rFonts w:ascii="Times New Roman" w:eastAsia="PMingLiU" w:hAnsi="Times New Roman" w:cs="Times New Roman"/>
                <w:iCs/>
                <w:sz w:val="18"/>
                <w:szCs w:val="18"/>
                <w:lang w:val="en-GB" w:eastAsia="en-GB"/>
              </w:rPr>
              <w:t>SCell</w:t>
            </w:r>
            <w:proofErr w:type="spellEnd"/>
            <w:r w:rsidRPr="00240B68">
              <w:rPr>
                <w:rFonts w:ascii="Times New Roman" w:eastAsia="PMingLiU" w:hAnsi="Times New Roman" w:cs="Times New Roman"/>
                <w:iCs/>
                <w:sz w:val="18"/>
                <w:szCs w:val="18"/>
                <w:lang w:val="en-GB" w:eastAsia="en-GB"/>
              </w:rPr>
              <w:t>/SCG setup delay from defining new UE measurement procedures and RRM core requirements, and whether additional information from the network would help the UE to perform those measurements effectively. The following sequence of events should be assumed.</w:t>
            </w:r>
          </w:p>
          <w:p w14:paraId="384056D5" w14:textId="77777777" w:rsidR="00240B68" w:rsidRPr="00240B68" w:rsidRDefault="00240B68" w:rsidP="00240B68">
            <w:pPr>
              <w:pStyle w:val="af9"/>
              <w:numPr>
                <w:ilvl w:val="2"/>
                <w:numId w:val="37"/>
              </w:numPr>
              <w:spacing w:before="0" w:beforeAutospacing="0" w:after="0" w:afterAutospacing="0"/>
              <w:rPr>
                <w:rFonts w:ascii="Times New Roman" w:hAnsi="Times New Roman" w:cs="Times New Roman"/>
                <w:i/>
                <w:iCs/>
                <w:sz w:val="18"/>
                <w:szCs w:val="18"/>
              </w:rPr>
            </w:pPr>
            <w:r w:rsidRPr="00240B68">
              <w:rPr>
                <w:rStyle w:val="aff"/>
                <w:rFonts w:ascii="Times New Roman" w:hAnsi="Times New Roman" w:cs="Times New Roman"/>
                <w:i w:val="0"/>
                <w:iCs w:val="0"/>
                <w:sz w:val="18"/>
                <w:szCs w:val="18"/>
              </w:rPr>
              <w:t>The UE initiates and performs improved measurements when it requests RRC connection setup/resume.</w:t>
            </w:r>
          </w:p>
          <w:p w14:paraId="50F56817" w14:textId="77777777" w:rsidR="00240B68" w:rsidRPr="00C832A5" w:rsidRDefault="00240B68" w:rsidP="00240B68">
            <w:pPr>
              <w:pStyle w:val="af9"/>
              <w:numPr>
                <w:ilvl w:val="2"/>
                <w:numId w:val="37"/>
              </w:numPr>
              <w:spacing w:before="0" w:beforeAutospacing="0" w:after="0" w:afterAutospacing="0"/>
              <w:rPr>
                <w:rStyle w:val="aff"/>
                <w:rFonts w:ascii="Times New Roman" w:hAnsi="Times New Roman" w:cs="Times New Roman"/>
                <w:sz w:val="18"/>
                <w:szCs w:val="18"/>
              </w:rPr>
            </w:pPr>
            <w:r w:rsidRPr="00240B68">
              <w:rPr>
                <w:rStyle w:val="aff"/>
                <w:rFonts w:ascii="Times New Roman" w:hAnsi="Times New Roman" w:cs="Times New Roman"/>
                <w:i w:val="0"/>
                <w:iCs w:val="0"/>
                <w:sz w:val="18"/>
                <w:szCs w:val="18"/>
              </w:rPr>
              <w:t xml:space="preserve">After acquiring those improved measurements, the UE subsequently reports those measurements to the network to support </w:t>
            </w:r>
            <w:proofErr w:type="spellStart"/>
            <w:r w:rsidRPr="00240B68">
              <w:rPr>
                <w:rStyle w:val="aff"/>
                <w:rFonts w:ascii="Times New Roman" w:hAnsi="Times New Roman" w:cs="Times New Roman"/>
                <w:i w:val="0"/>
                <w:iCs w:val="0"/>
                <w:sz w:val="18"/>
                <w:szCs w:val="18"/>
              </w:rPr>
              <w:t>SCell</w:t>
            </w:r>
            <w:proofErr w:type="spellEnd"/>
            <w:r w:rsidRPr="00240B68">
              <w:rPr>
                <w:rStyle w:val="aff"/>
                <w:rFonts w:ascii="Times New Roman" w:hAnsi="Times New Roman" w:cs="Times New Roman"/>
                <w:i w:val="0"/>
                <w:iCs w:val="0"/>
                <w:sz w:val="18"/>
                <w:szCs w:val="18"/>
              </w:rPr>
              <w:t>/SCG setup.</w:t>
            </w:r>
          </w:p>
          <w:p w14:paraId="15119DDA" w14:textId="1F2B0898" w:rsidR="00C832A5" w:rsidRPr="00240B68" w:rsidRDefault="00C832A5" w:rsidP="00C832A5">
            <w:pPr>
              <w:pStyle w:val="af9"/>
              <w:spacing w:before="0" w:beforeAutospacing="0" w:after="0" w:afterAutospacing="0"/>
              <w:rPr>
                <w:rFonts w:ascii="Times New Roman" w:hAnsi="Times New Roman" w:cs="Times New Roman"/>
                <w:i/>
                <w:iCs/>
                <w:sz w:val="18"/>
                <w:szCs w:val="18"/>
              </w:rPr>
            </w:pPr>
          </w:p>
        </w:tc>
      </w:tr>
    </w:tbl>
    <w:p w14:paraId="5DDC0E54" w14:textId="4D7F7CD5" w:rsidR="00240B68" w:rsidRDefault="00240B68" w:rsidP="0009699A"/>
    <w:p w14:paraId="2EE4CBD3" w14:textId="285F6121" w:rsidR="00240B68" w:rsidRPr="00240B68" w:rsidRDefault="00240B68" w:rsidP="0009699A">
      <w:pPr>
        <w:rPr>
          <w:lang w:val="en-GB"/>
        </w:rPr>
      </w:pPr>
      <w:r w:rsidRPr="00240B68">
        <w:rPr>
          <w:lang w:val="en-GB"/>
        </w:rPr>
        <w:t xml:space="preserve">In this contribution, </w:t>
      </w:r>
      <w:r w:rsidR="00FE66C6" w:rsidRPr="000C792A">
        <w:t xml:space="preserve">we will provide our initial </w:t>
      </w:r>
      <w:r w:rsidR="00FE66C6">
        <w:t>views</w:t>
      </w:r>
      <w:r>
        <w:rPr>
          <w:lang w:val="en-GB"/>
        </w:rPr>
        <w:t xml:space="preserve"> on this objective</w:t>
      </w:r>
      <w:r w:rsidRPr="00240B68">
        <w:rPr>
          <w:lang w:val="en-GB"/>
        </w:rPr>
        <w:t>.</w:t>
      </w:r>
    </w:p>
    <w:p w14:paraId="2618E7F0" w14:textId="77777777" w:rsidR="005575F9" w:rsidRPr="004B6782"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5A307199" w14:textId="3B989A5D" w:rsidR="001C4322" w:rsidRDefault="001C4322" w:rsidP="003031B7">
      <w:pPr>
        <w:rPr>
          <w:lang w:val="en-GB"/>
        </w:rPr>
      </w:pPr>
      <w:r>
        <w:rPr>
          <w:rFonts w:hint="eastAsia"/>
          <w:lang w:val="en-GB"/>
        </w:rPr>
        <w:t>A</w:t>
      </w:r>
      <w:r>
        <w:rPr>
          <w:lang w:val="en-GB"/>
        </w:rPr>
        <w:t xml:space="preserve">s </w:t>
      </w:r>
      <w:r w:rsidR="00AB3B78">
        <w:rPr>
          <w:lang w:val="en-GB"/>
        </w:rPr>
        <w:t>guided</w:t>
      </w:r>
      <w:r>
        <w:rPr>
          <w:lang w:val="en-GB"/>
        </w:rPr>
        <w:t xml:space="preserve"> in </w:t>
      </w:r>
      <w:r w:rsidR="00AB3B78">
        <w:rPr>
          <w:lang w:val="en-GB"/>
        </w:rPr>
        <w:t xml:space="preserve">the </w:t>
      </w:r>
      <w:r>
        <w:rPr>
          <w:lang w:val="en-GB"/>
        </w:rPr>
        <w:t xml:space="preserve">WI, </w:t>
      </w:r>
      <w:r w:rsidR="001455B8">
        <w:rPr>
          <w:lang w:val="en-GB"/>
        </w:rPr>
        <w:t xml:space="preserve">there are two </w:t>
      </w:r>
      <w:r w:rsidR="00AB3B78">
        <w:rPr>
          <w:lang w:val="en-GB"/>
        </w:rPr>
        <w:t>way</w:t>
      </w:r>
      <w:r w:rsidR="001455B8">
        <w:rPr>
          <w:lang w:val="en-GB"/>
        </w:rPr>
        <w:t xml:space="preserve">s to shorten </w:t>
      </w:r>
      <w:r w:rsidR="001455B8" w:rsidRPr="001455B8">
        <w:rPr>
          <w:lang w:val="en-GB"/>
        </w:rPr>
        <w:t xml:space="preserve">FR2 </w:t>
      </w:r>
      <w:proofErr w:type="spellStart"/>
      <w:r w:rsidR="001455B8" w:rsidRPr="001455B8">
        <w:rPr>
          <w:lang w:val="en-GB"/>
        </w:rPr>
        <w:t>SCell</w:t>
      </w:r>
      <w:proofErr w:type="spellEnd"/>
      <w:r w:rsidR="001455B8" w:rsidRPr="001455B8">
        <w:rPr>
          <w:lang w:val="en-GB"/>
        </w:rPr>
        <w:t>/SCG setup delay</w:t>
      </w:r>
      <w:r w:rsidR="001455B8">
        <w:rPr>
          <w:lang w:val="en-GB"/>
        </w:rPr>
        <w:t xml:space="preserve"> in this objective</w:t>
      </w:r>
      <w:r w:rsidR="00AB3B78">
        <w:rPr>
          <w:lang w:val="en-GB"/>
        </w:rPr>
        <w:t>:</w:t>
      </w:r>
    </w:p>
    <w:p w14:paraId="57E19941" w14:textId="3CF771E8" w:rsidR="00AB3B78" w:rsidRDefault="00AB3B78" w:rsidP="00AB3B78">
      <w:pPr>
        <w:pStyle w:val="af5"/>
        <w:numPr>
          <w:ilvl w:val="0"/>
          <w:numId w:val="40"/>
        </w:numPr>
        <w:rPr>
          <w:lang w:val="en-GB"/>
        </w:rPr>
      </w:pPr>
      <w:r>
        <w:rPr>
          <w:lang w:val="en-GB" w:eastAsia="zh-CN"/>
        </w:rPr>
        <w:t xml:space="preserve">Method 1: </w:t>
      </w:r>
      <w:r>
        <w:rPr>
          <w:rFonts w:hint="eastAsia"/>
          <w:lang w:val="en-GB" w:eastAsia="zh-CN"/>
        </w:rPr>
        <w:t>U</w:t>
      </w:r>
      <w:r>
        <w:rPr>
          <w:lang w:val="en-GB" w:eastAsia="zh-CN"/>
        </w:rPr>
        <w:t>E performs measurements when it requests RRC connection setup/resume</w:t>
      </w:r>
    </w:p>
    <w:p w14:paraId="27D901AD" w14:textId="688907B9" w:rsidR="00C81931" w:rsidRPr="0080317E" w:rsidRDefault="00AB3B78" w:rsidP="00AB3B78">
      <w:pPr>
        <w:pStyle w:val="af5"/>
        <w:numPr>
          <w:ilvl w:val="0"/>
          <w:numId w:val="40"/>
        </w:numPr>
        <w:rPr>
          <w:lang w:val="en-GB"/>
        </w:rPr>
      </w:pPr>
      <w:r>
        <w:rPr>
          <w:lang w:val="en-GB" w:eastAsia="zh-CN"/>
        </w:rPr>
        <w:t>Method</w:t>
      </w:r>
      <w:r w:rsidR="00D15157">
        <w:rPr>
          <w:lang w:val="en-GB" w:eastAsia="zh-CN"/>
        </w:rPr>
        <w:t xml:space="preserve"> </w:t>
      </w:r>
      <w:r>
        <w:rPr>
          <w:lang w:val="en-GB" w:eastAsia="zh-CN"/>
        </w:rPr>
        <w:t>2: UE reports the measurement results to network as early as possible</w:t>
      </w:r>
      <w:r w:rsidR="00D15157">
        <w:rPr>
          <w:lang w:val="en-GB" w:eastAsia="zh-CN"/>
        </w:rPr>
        <w:t xml:space="preserve"> </w:t>
      </w:r>
      <w:r w:rsidR="00D15157" w:rsidRPr="00D15157">
        <w:rPr>
          <w:lang w:val="en-GB" w:eastAsia="zh-CN"/>
        </w:rPr>
        <w:t>while entering CONNECTED mode</w:t>
      </w:r>
    </w:p>
    <w:p w14:paraId="147DB8BF" w14:textId="7FC3C8C0" w:rsidR="0079036A" w:rsidRPr="0079036A" w:rsidRDefault="00D15157" w:rsidP="00AB3B78">
      <w:pPr>
        <w:rPr>
          <w:lang w:val="en-GB"/>
        </w:rPr>
      </w:pPr>
      <w:r>
        <w:rPr>
          <w:lang w:val="en-GB"/>
        </w:rPr>
        <w:t xml:space="preserve">Regarding Method 1, we don’t think it is a feasible method. According to </w:t>
      </w:r>
      <w:r w:rsidR="00EB61B8">
        <w:rPr>
          <w:rFonts w:hint="eastAsia"/>
          <w:lang w:val="en-GB"/>
        </w:rPr>
        <w:t>the</w:t>
      </w:r>
      <w:r w:rsidR="00EB61B8">
        <w:rPr>
          <w:lang w:val="en-GB"/>
        </w:rPr>
        <w:t xml:space="preserve"> data 3GPP submitted to IMT2020 [2]</w:t>
      </w:r>
      <w:r>
        <w:rPr>
          <w:lang w:val="en-GB"/>
        </w:rPr>
        <w:t xml:space="preserve">, the typical RRC connection setup/resume delay is less than </w:t>
      </w:r>
      <w:r w:rsidR="00EB61B8">
        <w:rPr>
          <w:lang w:val="en-GB"/>
        </w:rPr>
        <w:t>2</w:t>
      </w:r>
      <w:r>
        <w:rPr>
          <w:lang w:val="en-GB"/>
        </w:rPr>
        <w:t xml:space="preserve">0ms. </w:t>
      </w:r>
      <w:r w:rsidR="001D2FE2">
        <w:rPr>
          <w:lang w:val="en-GB"/>
        </w:rPr>
        <w:t>I</w:t>
      </w:r>
      <w:r w:rsidR="001D2FE2">
        <w:t xml:space="preserve">n connected mode, the lower bound is 600ms for cell detection </w:t>
      </w:r>
      <w:r w:rsidR="00C81931">
        <w:t>and</w:t>
      </w:r>
      <w:r w:rsidR="006244B9">
        <w:t xml:space="preserve"> </w:t>
      </w:r>
      <w:r w:rsidR="001D2FE2">
        <w:t>400ms for L3 measurement period</w:t>
      </w:r>
      <w:r w:rsidR="00EB61B8">
        <w:t xml:space="preserve"> in FR2</w:t>
      </w:r>
      <w:r w:rsidR="0079036A">
        <w:t xml:space="preserve">. </w:t>
      </w:r>
      <w:r w:rsidR="001D2FE2">
        <w:rPr>
          <w:lang w:val="en-GB"/>
        </w:rPr>
        <w:t>The m</w:t>
      </w:r>
      <w:r w:rsidR="0079036A">
        <w:rPr>
          <w:lang w:val="en-GB"/>
        </w:rPr>
        <w:t xml:space="preserve">easurement delay is much longer than </w:t>
      </w:r>
      <w:r w:rsidR="00EB61B8">
        <w:rPr>
          <w:lang w:val="en-GB"/>
        </w:rPr>
        <w:t>20</w:t>
      </w:r>
      <w:r w:rsidR="0079036A">
        <w:rPr>
          <w:lang w:val="en-GB"/>
        </w:rPr>
        <w:t>ms. “</w:t>
      </w:r>
      <w:r w:rsidR="00EB61B8">
        <w:rPr>
          <w:lang w:val="en-GB"/>
        </w:rPr>
        <w:t>20</w:t>
      </w:r>
      <w:r w:rsidR="0079036A">
        <w:rPr>
          <w:lang w:val="en-GB"/>
        </w:rPr>
        <w:t>ms” is too short to define any measurement requirements.</w:t>
      </w:r>
    </w:p>
    <w:p w14:paraId="63E833B6" w14:textId="6BFA2157" w:rsidR="0079036A" w:rsidRPr="0080317E" w:rsidRDefault="0079036A" w:rsidP="0079036A">
      <w:pPr>
        <w:rPr>
          <w:rFonts w:cstheme="minorHAnsi"/>
          <w:b/>
          <w:lang w:eastAsia="x-none"/>
        </w:rPr>
      </w:pPr>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Pr>
          <w:rFonts w:cstheme="minorHAnsi"/>
          <w:b/>
          <w:noProof/>
          <w:lang w:eastAsia="x-none"/>
        </w:rPr>
        <w:t>1</w:t>
      </w:r>
      <w:r w:rsidRPr="00E54ABF">
        <w:rPr>
          <w:rFonts w:cstheme="minorHAnsi"/>
          <w:b/>
          <w:lang w:eastAsia="x-none"/>
        </w:rPr>
        <w:fldChar w:fldCharType="end"/>
      </w:r>
      <w:r w:rsidRPr="00E54ABF">
        <w:rPr>
          <w:rFonts w:cstheme="minorHAnsi"/>
          <w:b/>
          <w:lang w:eastAsia="x-none"/>
        </w:rPr>
        <w:t>:</w:t>
      </w:r>
      <w:r>
        <w:rPr>
          <w:rFonts w:cstheme="minorHAnsi"/>
          <w:b/>
          <w:lang w:eastAsia="x-none"/>
        </w:rPr>
        <w:t xml:space="preserve"> </w:t>
      </w:r>
      <w:r w:rsidRPr="0079036A">
        <w:rPr>
          <w:rFonts w:cstheme="minorHAnsi"/>
          <w:b/>
          <w:lang w:eastAsia="x-none"/>
        </w:rPr>
        <w:t xml:space="preserve">RRC connection setup/resume delay is </w:t>
      </w:r>
      <w:r>
        <w:rPr>
          <w:rFonts w:cstheme="minorHAnsi"/>
          <w:b/>
          <w:lang w:eastAsia="x-none"/>
        </w:rPr>
        <w:t>too short to define any requirements</w:t>
      </w:r>
      <w:r w:rsidR="00A94A84">
        <w:rPr>
          <w:rFonts w:cstheme="minorHAnsi"/>
          <w:b/>
          <w:lang w:eastAsia="x-none"/>
        </w:rPr>
        <w:t xml:space="preserve"> for measurement during </w:t>
      </w:r>
      <w:r w:rsidR="00A94A84" w:rsidRPr="0079036A">
        <w:rPr>
          <w:rFonts w:cstheme="minorHAnsi"/>
          <w:b/>
          <w:lang w:eastAsia="x-none"/>
        </w:rPr>
        <w:t>RRC connection setup/resume</w:t>
      </w:r>
      <w:r>
        <w:rPr>
          <w:rFonts w:cstheme="minorHAnsi"/>
          <w:b/>
          <w:lang w:eastAsia="x-none"/>
        </w:rPr>
        <w:t>.</w:t>
      </w:r>
    </w:p>
    <w:p w14:paraId="5E15FEA0" w14:textId="0B9DBEEA" w:rsidR="009176EB" w:rsidRDefault="00A94A84" w:rsidP="00281625">
      <w:pPr>
        <w:rPr>
          <w:lang w:val="en-GB"/>
        </w:rPr>
      </w:pPr>
      <w:r>
        <w:rPr>
          <w:lang w:val="en-GB"/>
        </w:rPr>
        <w:t xml:space="preserve">Regarding </w:t>
      </w:r>
      <w:r w:rsidR="0079036A">
        <w:rPr>
          <w:lang w:val="en-GB"/>
        </w:rPr>
        <w:t>Method 2</w:t>
      </w:r>
      <w:r>
        <w:rPr>
          <w:lang w:val="en-GB"/>
        </w:rPr>
        <w:t xml:space="preserve">, it is the same as </w:t>
      </w:r>
      <w:r w:rsidR="004129F5">
        <w:rPr>
          <w:lang w:val="en-GB"/>
        </w:rPr>
        <w:t>early measurement report</w:t>
      </w:r>
      <w:r w:rsidR="00764115">
        <w:rPr>
          <w:lang w:val="en-GB"/>
        </w:rPr>
        <w:t xml:space="preserve"> </w:t>
      </w:r>
      <w:r w:rsidR="00764115">
        <w:rPr>
          <w:rFonts w:hint="eastAsia"/>
          <w:lang w:val="en-GB"/>
        </w:rPr>
        <w:t>(</w:t>
      </w:r>
      <w:r w:rsidR="00764115">
        <w:rPr>
          <w:lang w:val="en-GB"/>
        </w:rPr>
        <w:t>EMR)</w:t>
      </w:r>
      <w:r w:rsidR="004129F5">
        <w:rPr>
          <w:lang w:val="en-GB"/>
        </w:rPr>
        <w:t xml:space="preserve"> to us.</w:t>
      </w:r>
      <w:r w:rsidR="0080317E">
        <w:rPr>
          <w:lang w:val="en-GB"/>
        </w:rPr>
        <w:t xml:space="preserve"> In R16, s</w:t>
      </w:r>
      <w:r w:rsidR="0080317E" w:rsidRPr="0080317E">
        <w:t xml:space="preserve">ending early measurement report is </w:t>
      </w:r>
      <w:r w:rsidR="0080317E">
        <w:t>under network control.</w:t>
      </w:r>
      <w:r w:rsidR="0080317E" w:rsidRPr="0080317E">
        <w:t xml:space="preserve"> </w:t>
      </w:r>
      <w:r w:rsidR="0080317E">
        <w:rPr>
          <w:lang w:val="en-GB"/>
        </w:rPr>
        <w:t xml:space="preserve">When UE enters connected mode from idle mode, early measurement report is sent </w:t>
      </w:r>
      <w:r w:rsidR="0080317E" w:rsidRPr="0080317E">
        <w:rPr>
          <w:lang w:val="en-GB"/>
        </w:rPr>
        <w:t>after security activation</w:t>
      </w:r>
      <w:r w:rsidR="0080317E">
        <w:rPr>
          <w:lang w:val="en-GB"/>
        </w:rPr>
        <w:t xml:space="preserve"> for the sake of security as shown in Fig. 1. When UE enters connected mode from inactive mode, early measurement report is sent in </w:t>
      </w:r>
      <w:proofErr w:type="spellStart"/>
      <w:r w:rsidR="0080317E">
        <w:rPr>
          <w:lang w:val="en-GB"/>
        </w:rPr>
        <w:t>RRCResumeComplete</w:t>
      </w:r>
      <w:proofErr w:type="spellEnd"/>
      <w:r w:rsidR="0080317E">
        <w:rPr>
          <w:lang w:val="en-GB"/>
        </w:rPr>
        <w:t xml:space="preserve"> as shown in Fig. 2. We </w:t>
      </w:r>
      <w:r w:rsidR="00281625">
        <w:rPr>
          <w:lang w:val="en-GB"/>
        </w:rPr>
        <w:t>think the report occasion of</w:t>
      </w:r>
      <w:r w:rsidR="0080317E">
        <w:rPr>
          <w:lang w:val="en-GB"/>
        </w:rPr>
        <w:t xml:space="preserve"> R16 </w:t>
      </w:r>
      <w:r w:rsidR="009176EB">
        <w:rPr>
          <w:lang w:val="en-GB"/>
        </w:rPr>
        <w:t xml:space="preserve">EMR is already the best </w:t>
      </w:r>
      <w:r w:rsidR="00281625">
        <w:rPr>
          <w:lang w:val="en-GB"/>
        </w:rPr>
        <w:t xml:space="preserve">time point </w:t>
      </w:r>
      <w:r w:rsidR="00250645">
        <w:rPr>
          <w:lang w:val="en-GB"/>
        </w:rPr>
        <w:t xml:space="preserve">in consideration of </w:t>
      </w:r>
      <w:r w:rsidR="00281625">
        <w:rPr>
          <w:lang w:val="en-GB"/>
        </w:rPr>
        <w:t xml:space="preserve">security and </w:t>
      </w:r>
      <w:r w:rsidR="005A263E">
        <w:rPr>
          <w:lang w:val="en-GB"/>
        </w:rPr>
        <w:t xml:space="preserve">making the report under </w:t>
      </w:r>
      <w:r w:rsidR="00281625">
        <w:rPr>
          <w:lang w:val="en-GB"/>
        </w:rPr>
        <w:t xml:space="preserve">network’s control. </w:t>
      </w:r>
      <w:r w:rsidR="009176EB">
        <w:rPr>
          <w:lang w:val="en-GB"/>
        </w:rPr>
        <w:t xml:space="preserve">Although this should be discussed in RAN2, we don’t think it is good to re-open the discussion. </w:t>
      </w:r>
    </w:p>
    <w:p w14:paraId="7432DA18" w14:textId="0F23B51D" w:rsidR="005D66F5" w:rsidRPr="009176EB" w:rsidRDefault="009176EB" w:rsidP="00281625">
      <w:pPr>
        <w:rPr>
          <w:lang w:val="en-GB"/>
        </w:rPr>
      </w:pPr>
      <w:r w:rsidRPr="009176EB">
        <w:rPr>
          <w:lang w:val="en-GB"/>
        </w:rPr>
        <w:t xml:space="preserve">In summary, </w:t>
      </w:r>
      <w:r>
        <w:rPr>
          <w:lang w:val="en-GB"/>
        </w:rPr>
        <w:t xml:space="preserve">we fail to </w:t>
      </w:r>
      <w:r w:rsidR="00C7429B">
        <w:rPr>
          <w:lang w:val="en-GB"/>
        </w:rPr>
        <w:t xml:space="preserve">work out any feasible schemes to </w:t>
      </w:r>
      <w:r w:rsidR="0036694E">
        <w:rPr>
          <w:lang w:val="en-GB"/>
        </w:rPr>
        <w:t xml:space="preserve">reduce </w:t>
      </w:r>
      <w:r w:rsidR="00C7429B" w:rsidRPr="00C7429B">
        <w:rPr>
          <w:lang w:val="en-GB"/>
        </w:rPr>
        <w:t xml:space="preserve">FR2 </w:t>
      </w:r>
      <w:proofErr w:type="spellStart"/>
      <w:r w:rsidR="00C7429B" w:rsidRPr="00C7429B">
        <w:rPr>
          <w:lang w:val="en-GB"/>
        </w:rPr>
        <w:t>SCell</w:t>
      </w:r>
      <w:proofErr w:type="spellEnd"/>
      <w:r w:rsidR="00C7429B" w:rsidRPr="00C7429B">
        <w:rPr>
          <w:lang w:val="en-GB"/>
        </w:rPr>
        <w:t>/SCG setup delay</w:t>
      </w:r>
      <w:r w:rsidR="0036694E">
        <w:rPr>
          <w:lang w:val="en-GB"/>
        </w:rPr>
        <w:t xml:space="preserve"> except the already specified feature EMR in R16.</w:t>
      </w:r>
    </w:p>
    <w:p w14:paraId="36369988" w14:textId="66806FF6" w:rsidR="00281625" w:rsidRPr="00281625" w:rsidRDefault="00281625" w:rsidP="00281625">
      <w:pPr>
        <w:rPr>
          <w:rFonts w:cstheme="minorHAnsi"/>
          <w:b/>
          <w:lang w:eastAsia="x-none"/>
        </w:rPr>
      </w:pPr>
      <w:r w:rsidRPr="00281625">
        <w:rPr>
          <w:rFonts w:cstheme="minorHAnsi"/>
          <w:b/>
          <w:lang w:eastAsia="x-none"/>
        </w:rPr>
        <w:t xml:space="preserve">Proposal 1: </w:t>
      </w:r>
      <w:r w:rsidR="00C7429B">
        <w:rPr>
          <w:rFonts w:cstheme="minorHAnsi"/>
          <w:b/>
          <w:lang w:eastAsia="x-none"/>
        </w:rPr>
        <w:t>Suggest the proponents of Objective 7 to propose feasible</w:t>
      </w:r>
      <w:r w:rsidR="0036694E">
        <w:rPr>
          <w:rFonts w:cstheme="minorHAnsi"/>
          <w:b/>
          <w:lang w:eastAsia="x-none"/>
        </w:rPr>
        <w:t xml:space="preserve"> schemes. Otherwise, </w:t>
      </w:r>
      <w:r w:rsidRPr="00281625">
        <w:rPr>
          <w:rFonts w:cstheme="minorHAnsi"/>
          <w:b/>
          <w:lang w:eastAsia="x-none"/>
        </w:rPr>
        <w:t xml:space="preserve">objective7 </w:t>
      </w:r>
      <w:r w:rsidR="0036694E">
        <w:rPr>
          <w:rFonts w:cstheme="minorHAnsi"/>
          <w:b/>
          <w:lang w:eastAsia="x-none"/>
        </w:rPr>
        <w:t xml:space="preserve">should be removed </w:t>
      </w:r>
      <w:r w:rsidRPr="00281625">
        <w:rPr>
          <w:rFonts w:cstheme="minorHAnsi"/>
          <w:b/>
          <w:lang w:eastAsia="x-none"/>
        </w:rPr>
        <w:t>from the WID.</w:t>
      </w:r>
    </w:p>
    <w:p w14:paraId="48C68006" w14:textId="022A36CE" w:rsidR="00AB3B78" w:rsidRDefault="00AB3B78" w:rsidP="00AB3B78">
      <w:pPr>
        <w:rPr>
          <w:lang w:val="en-GB"/>
        </w:rPr>
      </w:pPr>
    </w:p>
    <w:p w14:paraId="4EA9975C" w14:textId="02D902A5" w:rsidR="001455B8" w:rsidRDefault="00AB3B78" w:rsidP="0080317E">
      <w:pPr>
        <w:jc w:val="center"/>
        <w:rPr>
          <w:lang w:val="en-GB"/>
        </w:rPr>
      </w:pPr>
      <w:r w:rsidRPr="00AB3B78">
        <w:rPr>
          <w:noProof/>
        </w:rPr>
        <w:lastRenderedPageBreak/>
        <w:drawing>
          <wp:inline distT="0" distB="0" distL="0" distR="0" wp14:anchorId="1300C010" wp14:editId="7A9C31B6">
            <wp:extent cx="3609892" cy="3019910"/>
            <wp:effectExtent l="0" t="0" r="0" b="9525"/>
            <wp:docPr id="30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2527" cy="3047211"/>
                    </a:xfrm>
                    <a:prstGeom prst="rect">
                      <a:avLst/>
                    </a:prstGeom>
                    <a:noFill/>
                    <a:ln>
                      <a:noFill/>
                    </a:ln>
                  </pic:spPr>
                </pic:pic>
              </a:graphicData>
            </a:graphic>
          </wp:inline>
        </w:drawing>
      </w:r>
    </w:p>
    <w:p w14:paraId="7B6BC42C" w14:textId="5683A343" w:rsidR="00AB3B78" w:rsidRPr="00853CF1" w:rsidRDefault="00AB3B78" w:rsidP="0080317E">
      <w:pPr>
        <w:jc w:val="center"/>
        <w:rPr>
          <w:sz w:val="20"/>
          <w:szCs w:val="21"/>
          <w:lang w:val="en-GB"/>
        </w:rPr>
      </w:pPr>
      <w:r w:rsidRPr="00853CF1">
        <w:rPr>
          <w:sz w:val="20"/>
          <w:szCs w:val="21"/>
          <w:lang w:val="en-GB"/>
        </w:rPr>
        <w:t xml:space="preserve">Fig. 1 Early measurement report: </w:t>
      </w:r>
      <w:r w:rsidR="00853CF1" w:rsidRPr="00853CF1">
        <w:rPr>
          <w:sz w:val="20"/>
          <w:szCs w:val="21"/>
          <w:lang w:val="en-GB"/>
        </w:rPr>
        <w:t>Signalling</w:t>
      </w:r>
      <w:r w:rsidRPr="00853CF1">
        <w:rPr>
          <w:sz w:val="20"/>
          <w:szCs w:val="21"/>
          <w:lang w:val="en-GB"/>
        </w:rPr>
        <w:t xml:space="preserve"> flow from IDLE to CONNECTED</w:t>
      </w:r>
    </w:p>
    <w:p w14:paraId="0986C80E" w14:textId="77777777" w:rsidR="00AB3B78" w:rsidRDefault="00AB3B78" w:rsidP="003031B7">
      <w:pPr>
        <w:rPr>
          <w:lang w:val="en-GB"/>
        </w:rPr>
      </w:pPr>
    </w:p>
    <w:p w14:paraId="56F20239" w14:textId="15BA704D" w:rsidR="00AB3B78" w:rsidRDefault="00DF340B" w:rsidP="004129F5">
      <w:pPr>
        <w:jc w:val="center"/>
      </w:pPr>
      <w:r w:rsidRPr="004129F5">
        <w:object w:dxaOrig="7491" w:dyaOrig="7102" w14:anchorId="1CAB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25pt" o:ole="">
            <v:imagedata r:id="rId9" o:title=""/>
          </v:shape>
          <o:OLEObject Type="Embed" ProgID="Unknown" ShapeID="_x0000_i1025" DrawAspect="Content" ObjectID="_1721648504" r:id="rId10"/>
        </w:object>
      </w:r>
    </w:p>
    <w:p w14:paraId="6095204B" w14:textId="3793704B" w:rsidR="0080317E" w:rsidRPr="00853CF1" w:rsidRDefault="0080317E" w:rsidP="0036694E">
      <w:pPr>
        <w:jc w:val="center"/>
        <w:rPr>
          <w:sz w:val="20"/>
          <w:szCs w:val="21"/>
          <w:lang w:val="en-GB"/>
        </w:rPr>
      </w:pPr>
      <w:r w:rsidRPr="00853CF1">
        <w:rPr>
          <w:sz w:val="20"/>
          <w:szCs w:val="21"/>
          <w:lang w:val="en-GB"/>
        </w:rPr>
        <w:t xml:space="preserve">Fig. 2 Early measurement report: </w:t>
      </w:r>
      <w:r w:rsidR="00853CF1" w:rsidRPr="00853CF1">
        <w:rPr>
          <w:sz w:val="20"/>
          <w:szCs w:val="21"/>
          <w:lang w:val="en-GB"/>
        </w:rPr>
        <w:t>Signalling</w:t>
      </w:r>
      <w:r w:rsidRPr="00853CF1">
        <w:rPr>
          <w:sz w:val="20"/>
          <w:szCs w:val="21"/>
          <w:lang w:val="en-GB"/>
        </w:rPr>
        <w:t xml:space="preserve"> flow from I</w:t>
      </w:r>
      <w:r w:rsidRPr="00853CF1">
        <w:rPr>
          <w:rFonts w:hint="eastAsia"/>
          <w:sz w:val="20"/>
          <w:szCs w:val="21"/>
          <w:lang w:val="en-GB"/>
        </w:rPr>
        <w:t>NACTIVE</w:t>
      </w:r>
      <w:r w:rsidRPr="00853CF1">
        <w:rPr>
          <w:sz w:val="20"/>
          <w:szCs w:val="21"/>
          <w:lang w:val="en-GB"/>
        </w:rPr>
        <w:t xml:space="preserve"> to CONNECTED</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2C8EDC7D" w:rsidR="004C0364" w:rsidRDefault="006F7557" w:rsidP="004C0364">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06575B">
        <w:t xml:space="preserve">we have some </w:t>
      </w:r>
      <w:r w:rsidR="009758A1" w:rsidRPr="00615B29">
        <w:t>discussion</w:t>
      </w:r>
      <w:r w:rsidR="00CE0CB5" w:rsidRPr="00615B29">
        <w:t xml:space="preserve"> </w:t>
      </w:r>
      <w:r w:rsidR="008D0760">
        <w:t xml:space="preserve">on </w:t>
      </w:r>
      <w:r w:rsidR="0006575B" w:rsidRPr="0006575B">
        <w:t xml:space="preserve">improvement </w:t>
      </w:r>
      <w:r w:rsidR="0006575B">
        <w:t>of</w:t>
      </w:r>
      <w:r w:rsidR="0006575B" w:rsidRPr="0006575B">
        <w:t xml:space="preserve"> FR2 </w:t>
      </w:r>
      <w:proofErr w:type="spellStart"/>
      <w:r w:rsidR="0006575B" w:rsidRPr="0006575B">
        <w:t>SCell</w:t>
      </w:r>
      <w:proofErr w:type="spellEnd"/>
      <w:r w:rsidR="0006575B" w:rsidRPr="0006575B">
        <w:t>/SCG setup/resume</w:t>
      </w:r>
      <w:r w:rsidR="00CE0CB5" w:rsidRPr="00615B29">
        <w:t>.</w:t>
      </w:r>
      <w:r w:rsidR="00E710BA" w:rsidRPr="00615B29">
        <w:t xml:space="preserve"> </w:t>
      </w:r>
      <w:r w:rsidR="009758A1" w:rsidRPr="00615B29">
        <w:t>We have the following proposal</w:t>
      </w:r>
      <w:r w:rsidR="008D0760">
        <w:t xml:space="preserve"> and observation</w:t>
      </w:r>
      <w:r w:rsidR="00E710BA" w:rsidRPr="00615B29">
        <w:t>:</w:t>
      </w:r>
    </w:p>
    <w:p w14:paraId="2E6EC9DC" w14:textId="77777777" w:rsidR="0036694E" w:rsidRPr="0080317E" w:rsidRDefault="0036694E" w:rsidP="0036694E">
      <w:pPr>
        <w:rPr>
          <w:rFonts w:cstheme="minorHAnsi"/>
          <w:b/>
          <w:lang w:eastAsia="x-none"/>
        </w:rPr>
      </w:pPr>
      <w:r w:rsidRPr="00E54ABF">
        <w:rPr>
          <w:rFonts w:cstheme="minorHAnsi"/>
          <w:b/>
          <w:lang w:eastAsia="x-none"/>
        </w:rPr>
        <w:t xml:space="preserve">Observation </w:t>
      </w:r>
      <w:r w:rsidRPr="00E54ABF">
        <w:rPr>
          <w:rFonts w:cstheme="minorHAnsi"/>
          <w:b/>
          <w:lang w:eastAsia="x-none"/>
        </w:rPr>
        <w:fldChar w:fldCharType="begin"/>
      </w:r>
      <w:r w:rsidRPr="00E54ABF">
        <w:rPr>
          <w:rFonts w:cstheme="minorHAnsi"/>
          <w:b/>
          <w:lang w:eastAsia="x-none"/>
        </w:rPr>
        <w:instrText xml:space="preserve"> SEQ Observation \* ARABIC </w:instrText>
      </w:r>
      <w:r w:rsidRPr="00E54ABF">
        <w:rPr>
          <w:rFonts w:cstheme="minorHAnsi"/>
          <w:b/>
          <w:lang w:eastAsia="x-none"/>
        </w:rPr>
        <w:fldChar w:fldCharType="separate"/>
      </w:r>
      <w:r>
        <w:rPr>
          <w:rFonts w:cstheme="minorHAnsi"/>
          <w:b/>
          <w:noProof/>
          <w:lang w:eastAsia="x-none"/>
        </w:rPr>
        <w:t>1</w:t>
      </w:r>
      <w:r w:rsidRPr="00E54ABF">
        <w:rPr>
          <w:rFonts w:cstheme="minorHAnsi"/>
          <w:b/>
          <w:lang w:eastAsia="x-none"/>
        </w:rPr>
        <w:fldChar w:fldCharType="end"/>
      </w:r>
      <w:r w:rsidRPr="00E54ABF">
        <w:rPr>
          <w:rFonts w:cstheme="minorHAnsi"/>
          <w:b/>
          <w:lang w:eastAsia="x-none"/>
        </w:rPr>
        <w:t>:</w:t>
      </w:r>
      <w:r>
        <w:rPr>
          <w:rFonts w:cstheme="minorHAnsi"/>
          <w:b/>
          <w:lang w:eastAsia="x-none"/>
        </w:rPr>
        <w:t xml:space="preserve"> </w:t>
      </w:r>
      <w:r w:rsidRPr="0079036A">
        <w:rPr>
          <w:rFonts w:cstheme="minorHAnsi"/>
          <w:b/>
          <w:lang w:eastAsia="x-none"/>
        </w:rPr>
        <w:t xml:space="preserve">RRC connection setup/resume delay is </w:t>
      </w:r>
      <w:r>
        <w:rPr>
          <w:rFonts w:cstheme="minorHAnsi"/>
          <w:b/>
          <w:lang w:eastAsia="x-none"/>
        </w:rPr>
        <w:t xml:space="preserve">too short to define any requirements for measurement during </w:t>
      </w:r>
      <w:r w:rsidRPr="0079036A">
        <w:rPr>
          <w:rFonts w:cstheme="minorHAnsi"/>
          <w:b/>
          <w:lang w:eastAsia="x-none"/>
        </w:rPr>
        <w:t>RRC connection setup/resume</w:t>
      </w:r>
      <w:r>
        <w:rPr>
          <w:rFonts w:cstheme="minorHAnsi"/>
          <w:b/>
          <w:lang w:eastAsia="x-none"/>
        </w:rPr>
        <w:t>.</w:t>
      </w:r>
    </w:p>
    <w:p w14:paraId="33EF27DE" w14:textId="77777777" w:rsidR="0036694E" w:rsidRPr="00281625" w:rsidRDefault="0036694E" w:rsidP="0036694E">
      <w:pPr>
        <w:rPr>
          <w:rFonts w:cstheme="minorHAnsi"/>
          <w:b/>
          <w:lang w:eastAsia="x-none"/>
        </w:rPr>
      </w:pPr>
      <w:r w:rsidRPr="00281625">
        <w:rPr>
          <w:rFonts w:cstheme="minorHAnsi"/>
          <w:b/>
          <w:lang w:eastAsia="x-none"/>
        </w:rPr>
        <w:t xml:space="preserve">Proposal 1: </w:t>
      </w:r>
      <w:r>
        <w:rPr>
          <w:rFonts w:cstheme="minorHAnsi"/>
          <w:b/>
          <w:lang w:eastAsia="x-none"/>
        </w:rPr>
        <w:t xml:space="preserve">Suggest the proponents of Objective 7 to propose feasible schemes. Otherwise, </w:t>
      </w:r>
      <w:r w:rsidRPr="00281625">
        <w:rPr>
          <w:rFonts w:cstheme="minorHAnsi"/>
          <w:b/>
          <w:lang w:eastAsia="x-none"/>
        </w:rPr>
        <w:t xml:space="preserve">objective7 </w:t>
      </w:r>
      <w:r>
        <w:rPr>
          <w:rFonts w:cstheme="minorHAnsi"/>
          <w:b/>
          <w:lang w:eastAsia="x-none"/>
        </w:rPr>
        <w:t xml:space="preserve">should be removed </w:t>
      </w:r>
      <w:r w:rsidRPr="00281625">
        <w:rPr>
          <w:rFonts w:cstheme="minorHAnsi"/>
          <w:b/>
          <w:lang w:eastAsia="x-none"/>
        </w:rPr>
        <w:t>from the WID.</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5AC8E9BA" w14:textId="131B18C9" w:rsidR="00FB07A0" w:rsidRDefault="00240B68" w:rsidP="00240B68">
      <w:pPr>
        <w:pStyle w:val="references0"/>
        <w:rPr>
          <w:rFonts w:asciiTheme="minorHAnsi" w:eastAsiaTheme="minorEastAsia" w:hAnsiTheme="minorHAnsi" w:cstheme="minorBidi"/>
          <w:noProof w:val="0"/>
          <w:kern w:val="2"/>
          <w:sz w:val="21"/>
          <w:szCs w:val="22"/>
          <w:lang w:eastAsia="zh-CN"/>
        </w:rPr>
      </w:pPr>
      <w:r w:rsidRPr="00240B68">
        <w:rPr>
          <w:rFonts w:asciiTheme="minorHAnsi" w:eastAsiaTheme="minorEastAsia" w:hAnsiTheme="minorHAnsi" w:cstheme="minorBidi"/>
          <w:noProof w:val="0"/>
          <w:kern w:val="2"/>
          <w:sz w:val="21"/>
          <w:szCs w:val="22"/>
          <w:lang w:eastAsia="zh-CN"/>
        </w:rPr>
        <w:t xml:space="preserve">RP-221799, “Revised WID on Further NR Mobility Enhancements”, MediaTek Inc., RANP#96 meeting, June 2022. </w:t>
      </w:r>
    </w:p>
    <w:p w14:paraId="1E5860FE" w14:textId="4F3E38FB" w:rsidR="00EB61B8" w:rsidRPr="00EB61B8" w:rsidRDefault="00EB61B8" w:rsidP="00EB61B8">
      <w:pPr>
        <w:pStyle w:val="references0"/>
        <w:rPr>
          <w:rFonts w:asciiTheme="minorHAnsi" w:eastAsiaTheme="minorEastAsia" w:hAnsiTheme="minorHAnsi" w:cstheme="minorBidi"/>
          <w:noProof w:val="0"/>
          <w:kern w:val="2"/>
          <w:sz w:val="21"/>
          <w:szCs w:val="22"/>
          <w:lang w:eastAsia="zh-CN"/>
        </w:rPr>
      </w:pPr>
      <w:r w:rsidRPr="00EB61B8">
        <w:rPr>
          <w:rFonts w:asciiTheme="minorHAnsi" w:eastAsiaTheme="minorEastAsia" w:hAnsiTheme="minorHAnsi" w:cstheme="minorBidi"/>
          <w:noProof w:val="0"/>
          <w:kern w:val="2"/>
          <w:sz w:val="21"/>
          <w:szCs w:val="22"/>
          <w:lang w:eastAsia="zh-CN"/>
        </w:rPr>
        <w:t xml:space="preserve">37.910, “Study on </w:t>
      </w:r>
      <w:proofErr w:type="spellStart"/>
      <w:r w:rsidRPr="00EB61B8">
        <w:rPr>
          <w:rFonts w:asciiTheme="minorHAnsi" w:eastAsiaTheme="minorEastAsia" w:hAnsiTheme="minorHAnsi" w:cstheme="minorBidi"/>
          <w:noProof w:val="0"/>
          <w:kern w:val="2"/>
          <w:sz w:val="21"/>
          <w:szCs w:val="22"/>
          <w:lang w:eastAsia="zh-CN"/>
        </w:rPr>
        <w:t>self evaluation</w:t>
      </w:r>
      <w:proofErr w:type="spellEnd"/>
      <w:r w:rsidRPr="00EB61B8">
        <w:rPr>
          <w:rFonts w:asciiTheme="minorHAnsi" w:eastAsiaTheme="minorEastAsia" w:hAnsiTheme="minorHAnsi" w:cstheme="minorBidi"/>
          <w:noProof w:val="0"/>
          <w:kern w:val="2"/>
          <w:sz w:val="21"/>
          <w:szCs w:val="22"/>
          <w:lang w:eastAsia="zh-CN"/>
        </w:rPr>
        <w:t xml:space="preserve"> towards IMT-2020 submission”</w:t>
      </w:r>
      <w:r>
        <w:rPr>
          <w:rFonts w:asciiTheme="minorHAnsi" w:eastAsiaTheme="minorEastAsia" w:hAnsiTheme="minorHAnsi" w:cstheme="minorBidi"/>
          <w:noProof w:val="0"/>
          <w:kern w:val="2"/>
          <w:sz w:val="21"/>
          <w:szCs w:val="22"/>
          <w:lang w:eastAsia="zh-CN"/>
        </w:rPr>
        <w:t>, 3GPP</w:t>
      </w:r>
    </w:p>
    <w:sectPr w:rsidR="00EB61B8" w:rsidRPr="00EB61B8"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D65B1" w14:textId="77777777" w:rsidR="007B32FD" w:rsidRDefault="007B32FD">
      <w:r>
        <w:separator/>
      </w:r>
    </w:p>
  </w:endnote>
  <w:endnote w:type="continuationSeparator" w:id="0">
    <w:p w14:paraId="6413A3E5" w14:textId="77777777" w:rsidR="007B32FD" w:rsidRDefault="007B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CB356" w14:textId="77777777" w:rsidR="007B32FD" w:rsidRDefault="007B32FD">
      <w:r>
        <w:separator/>
      </w:r>
    </w:p>
  </w:footnote>
  <w:footnote w:type="continuationSeparator" w:id="0">
    <w:p w14:paraId="194DB84B" w14:textId="77777777" w:rsidR="007B32FD" w:rsidRDefault="007B32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A1020"/>
    <w:multiLevelType w:val="hybridMultilevel"/>
    <w:tmpl w:val="B75A64E2"/>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67D6B"/>
    <w:multiLevelType w:val="hybridMultilevel"/>
    <w:tmpl w:val="9DF442A4"/>
    <w:lvl w:ilvl="0" w:tplc="FFFFFFFF">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29477CA"/>
    <w:multiLevelType w:val="hybridMultilevel"/>
    <w:tmpl w:val="C87A8980"/>
    <w:lvl w:ilvl="0" w:tplc="04090009">
      <w:start w:val="1"/>
      <w:numFmt w:val="bullet"/>
      <w:lvlText w:val=""/>
      <w:lvlJc w:val="left"/>
      <w:pPr>
        <w:ind w:left="780" w:hanging="420"/>
      </w:pPr>
      <w:rPr>
        <w:rFonts w:ascii="Wingdings" w:hAnsi="Wingdings" w:hint="default"/>
      </w:rPr>
    </w:lvl>
    <w:lvl w:ilvl="1" w:tplc="FFFFFFFF">
      <w:start w:val="1"/>
      <w:numFmt w:val="bullet"/>
      <w:lvlText w:val=""/>
      <w:lvlJc w:val="left"/>
      <w:pPr>
        <w:ind w:left="1500" w:hanging="42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7E444F9"/>
    <w:multiLevelType w:val="hybridMultilevel"/>
    <w:tmpl w:val="6EA66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57800"/>
    <w:multiLevelType w:val="hybridMultilevel"/>
    <w:tmpl w:val="EDE897D2"/>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Times New Roman" w:eastAsia="MS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EC070D5"/>
    <w:multiLevelType w:val="hybridMultilevel"/>
    <w:tmpl w:val="F41A4E4E"/>
    <w:lvl w:ilvl="0" w:tplc="F2F4329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225ED5"/>
    <w:multiLevelType w:val="hybridMultilevel"/>
    <w:tmpl w:val="DDC6945E"/>
    <w:lvl w:ilvl="0" w:tplc="04090001">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12"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2FC3942"/>
    <w:multiLevelType w:val="hybridMultilevel"/>
    <w:tmpl w:val="B4A000E8"/>
    <w:lvl w:ilvl="0" w:tplc="BD1667C4">
      <w:start w:val="4"/>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36EA644D"/>
    <w:multiLevelType w:val="hybridMultilevel"/>
    <w:tmpl w:val="65D663FA"/>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3338487A">
      <w:numFmt w:val="bullet"/>
      <w:lvlText w:val="-"/>
      <w:lvlJc w:val="left"/>
      <w:pPr>
        <w:ind w:left="1260" w:hanging="420"/>
      </w:pPr>
      <w:rPr>
        <w:rFonts w:ascii="Times New Roman" w:eastAsia="MS Mincho"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866383"/>
    <w:multiLevelType w:val="hybridMultilevel"/>
    <w:tmpl w:val="BC3E3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9E0AEE"/>
    <w:multiLevelType w:val="hybridMultilevel"/>
    <w:tmpl w:val="EF96118C"/>
    <w:lvl w:ilvl="0" w:tplc="3338487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9"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2F407DF"/>
    <w:multiLevelType w:val="hybridMultilevel"/>
    <w:tmpl w:val="BE0455AC"/>
    <w:lvl w:ilvl="0" w:tplc="04090009">
      <w:start w:val="1"/>
      <w:numFmt w:val="bullet"/>
      <w:lvlText w:val=""/>
      <w:lvlJc w:val="left"/>
      <w:pPr>
        <w:ind w:left="420" w:hanging="420"/>
      </w:pPr>
      <w:rPr>
        <w:rFonts w:ascii="Wingdings" w:hAnsi="Wingdings" w:hint="default"/>
      </w:rPr>
    </w:lvl>
    <w:lvl w:ilvl="1" w:tplc="FFFFFFFF">
      <w:start w:val="1"/>
      <w:numFmt w:val="bullet"/>
      <w:lvlText w:val=""/>
      <w:lvlJc w:val="left"/>
      <w:pPr>
        <w:ind w:left="2436"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640F5299"/>
    <w:multiLevelType w:val="hybridMultilevel"/>
    <w:tmpl w:val="329E32CA"/>
    <w:lvl w:ilvl="0" w:tplc="04090001">
      <w:start w:val="1"/>
      <w:numFmt w:val="bullet"/>
      <w:lvlText w:val=""/>
      <w:lvlJc w:val="left"/>
      <w:pPr>
        <w:ind w:left="720" w:hanging="360"/>
      </w:pPr>
      <w:rPr>
        <w:rFonts w:ascii="Symbol" w:hAnsi="Symbol" w:hint="default"/>
      </w:rPr>
    </w:lvl>
    <w:lvl w:ilvl="1" w:tplc="BBD21EA2">
      <w:numFmt w:val="bullet"/>
      <w:lvlText w:val="•"/>
      <w:lvlJc w:val="left"/>
      <w:pPr>
        <w:ind w:left="1440" w:hanging="360"/>
      </w:pPr>
      <w:rPr>
        <w:rFonts w:ascii="宋体" w:eastAsia="宋体" w:hAnsi="宋体" w:cstheme="minorBidi" w:hint="eastAsia"/>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4FF4481"/>
    <w:multiLevelType w:val="hybridMultilevel"/>
    <w:tmpl w:val="575832E8"/>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05A5110">
      <w:start w:val="1"/>
      <w:numFmt w:val="bullet"/>
      <w:lvlText w:val="•"/>
      <w:lvlJc w:val="left"/>
      <w:pPr>
        <w:ind w:left="840" w:hanging="420"/>
      </w:pPr>
      <w:rPr>
        <w:rFonts w:ascii="Arial" w:hAnsi="Aria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79F5828"/>
    <w:multiLevelType w:val="hybridMultilevel"/>
    <w:tmpl w:val="5F024D6A"/>
    <w:lvl w:ilvl="0" w:tplc="3338487A">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E5B4494"/>
    <w:multiLevelType w:val="hybridMultilevel"/>
    <w:tmpl w:val="35E4DF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5"/>
  </w:num>
  <w:num w:numId="2">
    <w:abstractNumId w:val="18"/>
  </w:num>
  <w:num w:numId="3">
    <w:abstractNumId w:val="3"/>
  </w:num>
  <w:num w:numId="4">
    <w:abstractNumId w:val="36"/>
  </w:num>
  <w:num w:numId="5">
    <w:abstractNumId w:val="4"/>
  </w:num>
  <w:num w:numId="6">
    <w:abstractNumId w:val="10"/>
  </w:num>
  <w:num w:numId="7">
    <w:abstractNumId w:val="33"/>
  </w:num>
  <w:num w:numId="8">
    <w:abstractNumId w:val="17"/>
  </w:num>
  <w:num w:numId="9">
    <w:abstractNumId w:val="1"/>
  </w:num>
  <w:num w:numId="10">
    <w:abstractNumId w:val="0"/>
  </w:num>
  <w:num w:numId="11">
    <w:abstractNumId w:val="15"/>
  </w:num>
  <w:num w:numId="12">
    <w:abstractNumId w:val="21"/>
  </w:num>
  <w:num w:numId="13">
    <w:abstractNumId w:val="28"/>
  </w:num>
  <w:num w:numId="14">
    <w:abstractNumId w:val="20"/>
  </w:num>
  <w:num w:numId="15">
    <w:abstractNumId w:val="29"/>
  </w:num>
  <w:num w:numId="16">
    <w:abstractNumId w:val="12"/>
  </w:num>
  <w:num w:numId="17">
    <w:abstractNumId w:val="38"/>
  </w:num>
  <w:num w:numId="18">
    <w:abstractNumId w:val="19"/>
  </w:num>
  <w:num w:numId="19">
    <w:abstractNumId w:val="23"/>
  </w:num>
  <w:num w:numId="20">
    <w:abstractNumId w:val="25"/>
  </w:num>
  <w:num w:numId="21">
    <w:abstractNumId w:val="39"/>
  </w:num>
  <w:num w:numId="22">
    <w:abstractNumId w:val="32"/>
  </w:num>
  <w:num w:numId="23">
    <w:abstractNumId w:val="7"/>
  </w:num>
  <w:num w:numId="24">
    <w:abstractNumId w:val="11"/>
  </w:num>
  <w:num w:numId="25">
    <w:abstractNumId w:val="30"/>
  </w:num>
  <w:num w:numId="26">
    <w:abstractNumId w:val="24"/>
  </w:num>
  <w:num w:numId="27">
    <w:abstractNumId w:val="37"/>
  </w:num>
  <w:num w:numId="28">
    <w:abstractNumId w:val="27"/>
    <w:lvlOverride w:ilvl="0">
      <w:startOverride w:val="1"/>
    </w:lvlOverride>
  </w:num>
  <w:num w:numId="29">
    <w:abstractNumId w:val="6"/>
  </w:num>
  <w:num w:numId="30">
    <w:abstractNumId w:val="9"/>
  </w:num>
  <w:num w:numId="31">
    <w:abstractNumId w:val="5"/>
  </w:num>
  <w:num w:numId="32">
    <w:abstractNumId w:val="14"/>
  </w:num>
  <w:num w:numId="33">
    <w:abstractNumId w:val="8"/>
  </w:num>
  <w:num w:numId="34">
    <w:abstractNumId w:val="2"/>
  </w:num>
  <w:num w:numId="35">
    <w:abstractNumId w:val="31"/>
  </w:num>
  <w:num w:numId="36">
    <w:abstractNumId w:val="34"/>
  </w:num>
  <w:num w:numId="37">
    <w:abstractNumId w:val="26"/>
  </w:num>
  <w:num w:numId="38">
    <w:abstractNumId w:val="16"/>
  </w:num>
  <w:num w:numId="39">
    <w:abstractNumId w:val="22"/>
  </w:num>
  <w:num w:numId="4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4A0"/>
    <w:rsid w:val="001679ED"/>
    <w:rsid w:val="00167E3C"/>
    <w:rsid w:val="001702EA"/>
    <w:rsid w:val="001704B8"/>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4331"/>
    <w:rsid w:val="00724375"/>
    <w:rsid w:val="0072442F"/>
    <w:rsid w:val="00724849"/>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70162"/>
    <w:rsid w:val="0077075C"/>
    <w:rsid w:val="00770880"/>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BE"/>
    <w:rsid w:val="008204CD"/>
    <w:rsid w:val="008207F1"/>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762"/>
    <w:rsid w:val="009F77D3"/>
    <w:rsid w:val="009F78C2"/>
    <w:rsid w:val="009F7AAC"/>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558E"/>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2B8A"/>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ABF"/>
    <w:rsid w:val="00E54BD4"/>
    <w:rsid w:val="00E54D2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340B"/>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F340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340B"/>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28"/>
      </w:numPr>
      <w:spacing w:after="50" w:line="180" w:lineRule="exact"/>
      <w:jc w:val="both"/>
    </w:pPr>
    <w:rPr>
      <w:rFonts w:ascii="Times New Roman" w:eastAsia="MS Mincho" w:hAnsi="Times New Roman"/>
      <w:noProof/>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11111.vsdx"/><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2872EC-EDD3-44FA-8689-A43BA381D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2022-08-10T06:54:00Z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